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tbl>
      <w:tblPr>
        <w:tblStyle w:val="TableGrid"/>
        <w:tblpPr w:leftFromText="180" w:rightFromText="180" w:vertAnchor="text" w:horzAnchor="margin" w:tblpY="1378"/>
        <w:tblW w:w="17856" w:type="dxa"/>
        <w:tblLayout w:type="fixed"/>
        <w:tblLook w:val="01E0" w:firstRow="1" w:lastRow="1" w:firstColumn="1" w:lastColumn="1" w:noHBand="0" w:noVBand="0"/>
      </w:tblPr>
      <w:tblGrid>
        <w:gridCol w:w="712"/>
        <w:gridCol w:w="3940"/>
        <w:gridCol w:w="2998"/>
        <w:gridCol w:w="10206"/>
      </w:tblGrid>
      <w:tr w:rsidR="00427993" w:rsidRPr="00FE6181" w:rsidTr="00427993">
        <w:trPr>
          <w:trHeight w:val="1351"/>
        </w:trPr>
        <w:tc>
          <w:tcPr>
            <w:tcW w:w="712" w:type="dxa"/>
          </w:tcPr>
          <w:p w:rsidR="00427993" w:rsidRPr="00FE39EA" w:rsidRDefault="00427993" w:rsidP="00427993">
            <w:pPr>
              <w:spacing w:before="240" w:after="240" w:line="276" w:lineRule="auto"/>
              <w:jc w:val="both"/>
              <w:rPr>
                <w:rFonts w:ascii="Century" w:hAnsi="Century" w:cs="Times New Roman"/>
                <w:sz w:val="24"/>
                <w:szCs w:val="24"/>
              </w:rPr>
            </w:pPr>
            <w:r>
              <w:rPr>
                <w:rFonts w:ascii="Century" w:hAnsi="Century" w:cs="Times New Roman"/>
                <w:sz w:val="24"/>
                <w:szCs w:val="24"/>
              </w:rPr>
              <w:t>1.13</w:t>
            </w:r>
          </w:p>
        </w:tc>
        <w:tc>
          <w:tcPr>
            <w:tcW w:w="3940" w:type="dxa"/>
          </w:tcPr>
          <w:p w:rsidR="00427993" w:rsidRPr="00FE6181" w:rsidRDefault="00427993" w:rsidP="00427993">
            <w:pPr>
              <w:widowControl/>
              <w:adjustRightInd w:val="0"/>
              <w:spacing w:before="240" w:after="240" w:line="276" w:lineRule="auto"/>
              <w:rPr>
                <w:rFonts w:ascii="Arial" w:eastAsiaTheme="minorHAnsi" w:hAnsi="Arial" w:cs="Arial"/>
                <w:b/>
                <w:bCs/>
                <w:sz w:val="24"/>
                <w:szCs w:val="24"/>
                <w:lang w:val="en-IN" w:bidi="hi-IN"/>
              </w:rPr>
            </w:pPr>
            <w:r>
              <w:rPr>
                <w:rFonts w:ascii="Arial" w:eastAsiaTheme="minorHAnsi" w:hAnsi="Arial" w:cs="Arial"/>
                <w:b/>
                <w:bCs/>
                <w:sz w:val="24"/>
                <w:szCs w:val="24"/>
                <w:lang w:val="en-IN" w:bidi="hi-IN"/>
              </w:rPr>
              <w:t xml:space="preserve">Transfer policy and transfer orders[F No. 1/6/2011- IR </w:t>
            </w:r>
            <w:proofErr w:type="spellStart"/>
            <w:r>
              <w:rPr>
                <w:rFonts w:ascii="Arial" w:eastAsiaTheme="minorHAnsi" w:hAnsi="Arial" w:cs="Arial"/>
                <w:b/>
                <w:bCs/>
                <w:sz w:val="24"/>
                <w:szCs w:val="24"/>
                <w:lang w:val="en-IN" w:bidi="hi-IN"/>
              </w:rPr>
              <w:t>dt.</w:t>
            </w:r>
            <w:proofErr w:type="spellEnd"/>
            <w:r>
              <w:rPr>
                <w:rFonts w:ascii="Arial" w:eastAsiaTheme="minorHAnsi" w:hAnsi="Arial" w:cs="Arial"/>
                <w:b/>
                <w:bCs/>
                <w:sz w:val="24"/>
                <w:szCs w:val="24"/>
                <w:lang w:val="en-IN" w:bidi="hi-IN"/>
              </w:rPr>
              <w:t xml:space="preserve"> 15.4.2013]</w:t>
            </w:r>
          </w:p>
        </w:tc>
        <w:tc>
          <w:tcPr>
            <w:tcW w:w="2998" w:type="dxa"/>
          </w:tcPr>
          <w:p w:rsidR="00427993" w:rsidRPr="00FE39EA" w:rsidRDefault="00427993" w:rsidP="00427993">
            <w:pPr>
              <w:pStyle w:val="TableParagraph"/>
              <w:spacing w:before="240" w:after="240" w:line="276" w:lineRule="auto"/>
              <w:ind w:left="5"/>
              <w:jc w:val="both"/>
              <w:rPr>
                <w:rFonts w:ascii="Century" w:hAnsi="Century" w:cs="Times New Roman"/>
                <w:spacing w:val="-4"/>
                <w:sz w:val="24"/>
                <w:szCs w:val="24"/>
              </w:rPr>
            </w:pPr>
          </w:p>
        </w:tc>
        <w:tc>
          <w:tcPr>
            <w:tcW w:w="10206" w:type="dxa"/>
          </w:tcPr>
          <w:p w:rsidR="00427993" w:rsidRPr="00BB78AF" w:rsidRDefault="00427993" w:rsidP="00BB78AF">
            <w:pPr>
              <w:widowControl/>
              <w:adjustRightInd w:val="0"/>
              <w:spacing w:line="276" w:lineRule="auto"/>
              <w:jc w:val="both"/>
              <w:rPr>
                <w:rFonts w:ascii="Arial" w:eastAsiaTheme="minorHAnsi" w:hAnsi="Arial" w:cs="Arial"/>
                <w:b/>
                <w:bCs/>
                <w:sz w:val="24"/>
                <w:szCs w:val="24"/>
                <w:lang w:val="en-IN" w:bidi="hi-IN"/>
              </w:rPr>
            </w:pPr>
            <w:r w:rsidRPr="00BB78AF">
              <w:rPr>
                <w:rFonts w:ascii="Arial" w:eastAsiaTheme="minorHAnsi" w:hAnsi="Arial" w:cs="Arial"/>
                <w:b/>
                <w:bCs/>
                <w:sz w:val="24"/>
                <w:szCs w:val="24"/>
                <w:lang w:val="en-IN" w:bidi="hi-IN"/>
              </w:rPr>
              <w:t>Orders are being issued at management call/ as per banks requirements under obligation of banks transfer policy and as per CVC guidelines at decentralized structure level. Hence transfer order cannot be uploaded, however same is uploaded on the bank’s staf</w:t>
            </w:r>
            <w:r w:rsidR="00FA4B50">
              <w:rPr>
                <w:rFonts w:ascii="Arial" w:eastAsiaTheme="minorHAnsi" w:hAnsi="Arial" w:cs="Arial"/>
                <w:b/>
                <w:bCs/>
                <w:sz w:val="24"/>
                <w:szCs w:val="24"/>
                <w:lang w:val="en-IN" w:bidi="hi-IN"/>
              </w:rPr>
              <w:t xml:space="preserve">f portal for information. Link:- </w:t>
            </w:r>
            <w:hyperlink r:id="rId4" w:history="1">
              <w:r w:rsidR="00FA4B50">
                <w:rPr>
                  <w:rStyle w:val="Hyperlink"/>
                </w:rPr>
                <w:t>LinkClick.aspx</w:t>
              </w:r>
            </w:hyperlink>
          </w:p>
        </w:tc>
      </w:tr>
    </w:tbl>
    <w:p w:rsidR="00DE21D4" w:rsidRDefault="00DE21D4">
      <w:bookmarkStart w:id="0" w:name="_GoBack"/>
      <w:bookmarkEnd w:id="0"/>
    </w:p>
    <w:sectPr w:rsidR="00DE21D4" w:rsidSect="00BB78AF">
      <w:pgSz w:w="20160" w:h="12240" w:orient="landscape" w:code="5"/>
      <w:pgMar w:top="720" w:right="720" w:bottom="720" w:left="72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E6"/>
    <w:rsid w:val="00427993"/>
    <w:rsid w:val="006428C8"/>
    <w:rsid w:val="006B5063"/>
    <w:rsid w:val="008576EC"/>
    <w:rsid w:val="00BB78AF"/>
    <w:rsid w:val="00DB62E6"/>
    <w:rsid w:val="00DE21D4"/>
    <w:rsid w:val="00FA4B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28570-8142-4FF7-A8BC-CB85F99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993"/>
    <w:pPr>
      <w:widowControl w:val="0"/>
      <w:autoSpaceDE w:val="0"/>
      <w:autoSpaceDN w:val="0"/>
      <w:spacing w:after="0" w:line="240" w:lineRule="auto"/>
    </w:pPr>
    <w:rPr>
      <w:rFonts w:ascii="Verdana" w:eastAsia="Verdana" w:hAnsi="Verdana" w:cs="Verdan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27993"/>
  </w:style>
  <w:style w:type="table" w:styleId="TableGrid">
    <w:name w:val="Table Grid"/>
    <w:basedOn w:val="TableNormal"/>
    <w:uiPriority w:val="39"/>
    <w:rsid w:val="00427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A4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yavart-rrb.com/portal/LinkClick.aspx?fileticket=Ru6cb6tqCno%3d&amp;portal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Aryavart ho</dc:creator>
  <cp:keywords/>
  <dc:description/>
  <cp:lastModifiedBy>ACER</cp:lastModifiedBy>
  <cp:revision>2</cp:revision>
  <dcterms:created xsi:type="dcterms:W3CDTF">2025-05-03T05:51:00Z</dcterms:created>
  <dcterms:modified xsi:type="dcterms:W3CDTF">2025-05-03T05:51:00Z</dcterms:modified>
</cp:coreProperties>
</file>